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FF" w:rsidRPr="00B6081C" w:rsidRDefault="007566AC">
      <w:pPr>
        <w:rPr>
          <w:rFonts w:ascii="Times New Roman" w:hAnsi="Times New Roman" w:cs="Times New Roman"/>
        </w:rPr>
      </w:pPr>
    </w:p>
    <w:p w:rsidR="00BF2365" w:rsidRPr="00B6081C" w:rsidRDefault="00BF2365" w:rsidP="00BF236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b/>
          <w:sz w:val="24"/>
          <w:szCs w:val="24"/>
        </w:rPr>
        <w:t>SZACOWANIE WARTOŚCI ZAMÓWIENIA</w:t>
      </w:r>
    </w:p>
    <w:p w:rsidR="00BF2365" w:rsidRPr="00B6081C" w:rsidRDefault="00BF2365" w:rsidP="00A125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W ramach przygotowań </w:t>
      </w:r>
      <w:r w:rsidR="00FD761C" w:rsidRPr="00B6081C">
        <w:rPr>
          <w:rFonts w:ascii="Times New Roman" w:hAnsi="Times New Roman" w:cs="Times New Roman"/>
          <w:sz w:val="24"/>
          <w:szCs w:val="24"/>
        </w:rPr>
        <w:t xml:space="preserve">do rozpoczęcia postępowania o udzielenie przez PARP zamówienia publicznego na realizację badania ewaluacyjnego pn. </w:t>
      </w:r>
      <w:r w:rsidR="00A125B0" w:rsidRPr="00B6081C">
        <w:rPr>
          <w:rFonts w:ascii="Times New Roman" w:hAnsi="Times New Roman" w:cs="Times New Roman"/>
          <w:b/>
          <w:sz w:val="24"/>
          <w:szCs w:val="24"/>
        </w:rPr>
        <w:t>Analiza potencjału instytucji otoczenia biznesu i ich wpływu na realizację celów KIS</w:t>
      </w:r>
      <w:r w:rsidR="00A372A5" w:rsidRPr="00B60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2A5" w:rsidRPr="00B6081C">
        <w:rPr>
          <w:rFonts w:ascii="Times New Roman" w:hAnsi="Times New Roman" w:cs="Times New Roman"/>
          <w:sz w:val="24"/>
          <w:szCs w:val="24"/>
        </w:rPr>
        <w:t xml:space="preserve">zwracamy się z prośbą o wycenę wyżej wymienionej usługi zgodnie z opisem zamieszczonym poniżej. </w:t>
      </w:r>
    </w:p>
    <w:p w:rsidR="00A372A5" w:rsidRPr="00B6081C" w:rsidRDefault="00A372A5" w:rsidP="00FD76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2A5" w:rsidRPr="00B6081C" w:rsidRDefault="00A372A5" w:rsidP="00A372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b/>
          <w:sz w:val="24"/>
          <w:szCs w:val="24"/>
        </w:rPr>
        <w:t xml:space="preserve">Kontekst badania </w:t>
      </w:r>
    </w:p>
    <w:p w:rsidR="00A372A5" w:rsidRPr="00B6081C" w:rsidRDefault="00A372A5" w:rsidP="00A372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25B0" w:rsidRPr="00B6081C" w:rsidRDefault="00A125B0" w:rsidP="00A125B0">
      <w:pPr>
        <w:shd w:val="clear" w:color="auto" w:fill="DEEAF6" w:themeFill="accent1" w:themeFillTint="33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6081C">
        <w:rPr>
          <w:rFonts w:ascii="Times New Roman" w:hAnsi="Times New Roman" w:cs="Times New Roman"/>
          <w:b/>
        </w:rPr>
        <w:t>Krajowe i Regionalne Inteligentne Specjalizacje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 xml:space="preserve">Wzrost innowacyjności gospodarki jest niezbędny do zapewnienia trwałego rozwoju gospodarczego i poprawy konkurencyjności Polski na rynkach zagranicznych. Analiza działań podejmowanych </w:t>
      </w:r>
      <w:r w:rsidRPr="00B6081C">
        <w:rPr>
          <w:rFonts w:ascii="Times New Roman" w:hAnsi="Times New Roman" w:cs="Times New Roman"/>
          <w:lang w:eastAsia="pl-PL"/>
        </w:rPr>
        <w:br/>
        <w:t xml:space="preserve">w ramach prowadzonej przez rząd polityki innowacyjności oraz doświadczenia z realizacji perspektywy finansowej na lata 2007-2013 uwypukliły konieczność ukierunkowania wsparcia na  obszary </w:t>
      </w:r>
      <w:r w:rsidRPr="00B6081C">
        <w:rPr>
          <w:rFonts w:ascii="Times New Roman" w:hAnsi="Times New Roman" w:cs="Times New Roman"/>
          <w:lang w:eastAsia="pl-PL"/>
        </w:rPr>
        <w:br/>
        <w:t>o największym potencjale konkurencyjnym i innowacyjnym dla polskiej gospodarki. Trendy te wpisały się w koncepcję inteligentnej specjalizacji, jako nowego podejścia do rozwoju Unii Europejskiej opartego na trzech priorytetach: rozwój inteligentny, rozwój zrównoważony oraz rozwój sprzyjający włączeniu społecznemu</w:t>
      </w:r>
      <w:r w:rsidRPr="00B6081C">
        <w:rPr>
          <w:rStyle w:val="Odwoanieprzypisudolnego"/>
          <w:rFonts w:ascii="Times New Roman" w:hAnsi="Times New Roman" w:cs="Times New Roman"/>
          <w:lang w:eastAsia="pl-PL"/>
        </w:rPr>
        <w:footnoteReference w:id="1"/>
      </w:r>
      <w:r w:rsidRPr="00B6081C">
        <w:rPr>
          <w:rFonts w:ascii="Times New Roman" w:hAnsi="Times New Roman" w:cs="Times New Roman"/>
          <w:lang w:eastAsia="pl-PL"/>
        </w:rPr>
        <w:t xml:space="preserve">. 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W wyniku przeprowadzonego procesu przedsiębiorczego odkrywania, uwzględniającego ww. opracowania oraz dane ilościowe i jakościowe powstał dokument pn. Krajowa Inteligentna Specjalizacja (KIS), stanowiący załącznik do Programu Rozwoju Przedsiębiorstw. Dokument ten został opracowany przez Ministerstwo Przedsiębiorczości i Technologii (byłe Ministerstwo Gospodarki), we współpracy z Ministerstwem Infrastruktury i Rozwoju oraz Ministerstwem Nauki i Szkolnictwa Wyższego, i przyjęty przez Radę Ministrów w dniu 8 kwietnia 2014 r. Z kolei regionalne inteligentne specjalizacje zostały opracowane na poziomie województw, przy czym przyjęto zasadę, że KIS nie jest nadrzędna względem regionalnych inteligentnych specjalizacji. Oznacza to, że województwa miały pełną samodzielność w ich wyborze i przygotowaniu.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6081C">
        <w:rPr>
          <w:rStyle w:val="Pogrubienie"/>
          <w:rFonts w:ascii="Times New Roman" w:hAnsi="Times New Roman" w:cs="Times New Roman"/>
        </w:rPr>
        <w:t>KIS definiuje obszary priorytetowe kraju o największym potencjale rozwoju, tym samym wskazując</w:t>
      </w:r>
      <w:r w:rsidRPr="00B6081C" w:rsidDel="00B00904">
        <w:rPr>
          <w:rStyle w:val="Pogrubienie"/>
          <w:rFonts w:ascii="Times New Roman" w:hAnsi="Times New Roman" w:cs="Times New Roman"/>
        </w:rPr>
        <w:t xml:space="preserve"> </w:t>
      </w:r>
      <w:r w:rsidRPr="00B6081C">
        <w:rPr>
          <w:rStyle w:val="Pogrubienie"/>
          <w:rFonts w:ascii="Times New Roman" w:hAnsi="Times New Roman" w:cs="Times New Roman"/>
        </w:rPr>
        <w:t>preferencje w udzielaniu wsparcia prac badawczych, rozwojowych i innowacyjności (B+R+I) w ramach perspektywy finansowej na lata 2014-2020.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125B0" w:rsidRPr="00B6081C" w:rsidRDefault="00A125B0" w:rsidP="00A125B0">
      <w:pPr>
        <w:shd w:val="clear" w:color="auto" w:fill="DEEAF6" w:themeFill="accent1" w:themeFillTint="33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6081C">
        <w:rPr>
          <w:rFonts w:ascii="Times New Roman" w:hAnsi="Times New Roman" w:cs="Times New Roman"/>
          <w:b/>
        </w:rPr>
        <w:t>Instytucje otoczenia biznesu (IOB)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081C">
        <w:rPr>
          <w:rFonts w:ascii="Times New Roman" w:eastAsia="Times New Roman" w:hAnsi="Times New Roman" w:cs="Times New Roman"/>
          <w:lang w:eastAsia="pl-PL"/>
        </w:rPr>
        <w:t xml:space="preserve">IOB, to co do zasady podmioty nie działające dla zysku (również takie, które przeznaczają swój zysk na cele statutowe i jednocześnie nie wypłacające dywidendy swoim udziałowcom lub akcjonariuszom), oferujące usługi z zakresu wsparcia przedsiębiorczości w szerokim zakresie. </w:t>
      </w:r>
      <w:r w:rsidRPr="00B6081C">
        <w:rPr>
          <w:rFonts w:ascii="Times New Roman" w:hAnsi="Times New Roman" w:cs="Times New Roman"/>
        </w:rPr>
        <w:t xml:space="preserve">IOB, a ośrodki innowacji w </w:t>
      </w:r>
      <w:r w:rsidRPr="00B6081C">
        <w:rPr>
          <w:rFonts w:ascii="Times New Roman" w:hAnsi="Times New Roman" w:cs="Times New Roman"/>
        </w:rPr>
        <w:lastRenderedPageBreak/>
        <w:t>szczególności, są elementami struktury systemu wspierania przedsiębiorczości i innowacji na szczeblu krajowym i regionalnym.</w:t>
      </w:r>
    </w:p>
    <w:p w:rsidR="00A125B0" w:rsidRPr="00B6081C" w:rsidRDefault="00A125B0" w:rsidP="00A125B0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 xml:space="preserve">W kontekście problematyki KIS/RIS, ośrodki innowacji oraz inkubatory przedsiębiorczości mogą stanowić istotną wartość, która wpływa - w większym bądź mniejszym stopniu (w zależności od ich potencjału, profesjonalizacji, specjalizacji i aktywności) -  na realizacji celów strategii na rzecz inteligentnych specjalizacji w Polsce, m.in. dzięki temu, że mogą: 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stanowić istotny składnik sektora usług w innowacyjnej gospodarce,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animować i przyśpieszać tworzenie innowacji w gospodarce,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zapewniać transfer nowych technologii z ośrodków naukowo-badawczych do przedsiębiorstw, ich komercjalizację i rozwój sieci kontaktów między nauką i gospodarką,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wpływać na rozwój przemysłu wysokiej techniki i usług o wysokim nasyceniu wiedzą, przyczyniając się do rozwoju gospodarki opartej na wiedzy,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 xml:space="preserve">stwarzać warunki sprzyjające podejmowaniu decyzji lokalizacyjnych i rozwojowi przedsiębiorstw, 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odgrywać istotną rolę w intensyfikowaniu działalności inwestycyjnej,</w:t>
      </w:r>
    </w:p>
    <w:p w:rsidR="00A125B0" w:rsidRPr="00B6081C" w:rsidRDefault="00A125B0" w:rsidP="00A125B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B6081C">
        <w:rPr>
          <w:rFonts w:ascii="Times New Roman" w:hAnsi="Times New Roman" w:cs="Times New Roman"/>
          <w:lang w:eastAsia="pl-PL"/>
        </w:rPr>
        <w:t>usprawniać regionalne systemy innowacji,</w:t>
      </w:r>
    </w:p>
    <w:p w:rsidR="00A125B0" w:rsidRPr="00B6081C" w:rsidRDefault="00A125B0" w:rsidP="00984EC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  <w:lang w:eastAsia="pl-PL"/>
        </w:rPr>
        <w:t>wpływać na zdolność absorpcyjną funduszy unijnych.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 </w:t>
      </w:r>
    </w:p>
    <w:p w:rsidR="00A125B0" w:rsidRPr="00B6081C" w:rsidRDefault="00A125B0" w:rsidP="00A125B0">
      <w:pPr>
        <w:shd w:val="clear" w:color="auto" w:fill="DEEAF6" w:themeFill="accent1" w:themeFillTint="33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6081C">
        <w:rPr>
          <w:rFonts w:ascii="Times New Roman" w:hAnsi="Times New Roman" w:cs="Times New Roman"/>
          <w:b/>
        </w:rPr>
        <w:t>Digital Innovation Hubs (DIH)</w:t>
      </w:r>
    </w:p>
    <w:p w:rsidR="00A125B0" w:rsidRPr="00B6081C" w:rsidRDefault="00A125B0" w:rsidP="00A125B0">
      <w:pPr>
        <w:spacing w:after="0" w:line="276" w:lineRule="auto"/>
        <w:rPr>
          <w:rFonts w:ascii="Times New Roman" w:hAnsi="Times New Roman" w:cs="Times New Roman"/>
          <w:highlight w:val="green"/>
        </w:rPr>
      </w:pP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eastAsia="Calibri Light" w:hAnsi="Times New Roman" w:cs="Times New Roman"/>
          <w:kern w:val="24"/>
          <w:lang w:eastAsia="pl-PL"/>
        </w:rPr>
      </w:pPr>
      <w:r w:rsidRPr="00B6081C">
        <w:rPr>
          <w:rFonts w:ascii="Times New Roman" w:hAnsi="Times New Roman" w:cs="Times New Roman"/>
        </w:rPr>
        <w:t xml:space="preserve">W kwietniu 2016 roku, Komisja Europejska ogłosiła strategię Digitalizacji Europejskiego Przemysłu, której celem jest koordynacja prac w zakresie cyfryzacji przemysłu, współinwestowanie w obszarze rozwoju europejskich cyfrowych innowacji, zapewnienie odpowiednich ram prawnych i regulacyjnych oraz wzmocnienie niezbędnych umiejętności do przeprowadzenia transformacji cyfrowej. Jednym </w:t>
      </w:r>
      <w:r w:rsidRPr="00B6081C">
        <w:rPr>
          <w:rFonts w:ascii="Times New Roman" w:hAnsi="Times New Roman" w:cs="Times New Roman"/>
        </w:rPr>
        <w:br/>
        <w:t xml:space="preserve">z filarów strategii jest działanie mające na celu </w:t>
      </w:r>
      <w:r w:rsidRPr="00B6081C">
        <w:rPr>
          <w:rFonts w:ascii="Times New Roman" w:hAnsi="Times New Roman" w:cs="Times New Roman"/>
          <w:b/>
        </w:rPr>
        <w:t>rozwój sieci cyfrowych centrów innowacji</w:t>
      </w:r>
      <w:r w:rsidRPr="00B6081C">
        <w:rPr>
          <w:rFonts w:ascii="Times New Roman" w:hAnsi="Times New Roman" w:cs="Times New Roman"/>
        </w:rPr>
        <w:t xml:space="preserve"> (</w:t>
      </w:r>
      <w:r w:rsidRPr="00B6081C">
        <w:rPr>
          <w:rFonts w:ascii="Times New Roman" w:hAnsi="Times New Roman" w:cs="Times New Roman"/>
          <w:i/>
        </w:rPr>
        <w:t>Digital Innovation Hubs - DIH</w:t>
      </w:r>
      <w:r w:rsidRPr="00B6081C">
        <w:rPr>
          <w:rFonts w:ascii="Times New Roman" w:hAnsi="Times New Roman" w:cs="Times New Roman"/>
        </w:rPr>
        <w:t xml:space="preserve">). Jest to o tyle istotne dla przedmiotu niniejszego badania, że cyfrowe centra innowacji (DIH), teoretycznie mogłyby być rozwijane przez funkcjonujące w Polsce IOB (w szczególności ośrodki innowacji o wysokim potencjale, profesjonalizacji i specjalizacji np. zgodnej z KIS/RIS, wpisujące się w swojej działalności w cele strategii Digitalizacji Europejskiego Przemysłu, i ewentualnie, pozyskujące niezbędne ku temu fundusze, np. w ramach nowej perspektywy finansowej po roku 2020). </w:t>
      </w:r>
    </w:p>
    <w:p w:rsidR="00A125B0" w:rsidRPr="00B6081C" w:rsidRDefault="00A125B0" w:rsidP="00A125B0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372A5" w:rsidRPr="00B6081C" w:rsidRDefault="00A372A5" w:rsidP="00A372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b/>
          <w:sz w:val="24"/>
          <w:szCs w:val="24"/>
        </w:rPr>
        <w:t xml:space="preserve">Cele badania </w:t>
      </w:r>
    </w:p>
    <w:p w:rsidR="00A372A5" w:rsidRPr="00B6081C" w:rsidRDefault="00A372A5" w:rsidP="00A372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25B0" w:rsidRPr="00B6081C" w:rsidRDefault="00A372A5" w:rsidP="00647646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Cel</w:t>
      </w:r>
      <w:r w:rsidR="00A125B0" w:rsidRPr="00B6081C">
        <w:rPr>
          <w:rFonts w:ascii="Times New Roman" w:hAnsi="Times New Roman" w:cs="Times New Roman"/>
          <w:sz w:val="24"/>
          <w:szCs w:val="24"/>
        </w:rPr>
        <w:t>e</w:t>
      </w:r>
      <w:r w:rsidRPr="00B6081C">
        <w:rPr>
          <w:rFonts w:ascii="Times New Roman" w:hAnsi="Times New Roman" w:cs="Times New Roman"/>
          <w:sz w:val="24"/>
          <w:szCs w:val="24"/>
        </w:rPr>
        <w:t xml:space="preserve"> główn</w:t>
      </w:r>
      <w:r w:rsidR="00A125B0" w:rsidRPr="00B6081C">
        <w:rPr>
          <w:rFonts w:ascii="Times New Roman" w:hAnsi="Times New Roman" w:cs="Times New Roman"/>
          <w:sz w:val="24"/>
          <w:szCs w:val="24"/>
        </w:rPr>
        <w:t>e</w:t>
      </w:r>
    </w:p>
    <w:p w:rsidR="00A125B0" w:rsidRPr="00B6081C" w:rsidRDefault="00A125B0" w:rsidP="00A125B0">
      <w:pPr>
        <w:pStyle w:val="Akapitzlist"/>
        <w:numPr>
          <w:ilvl w:val="0"/>
          <w:numId w:val="19"/>
        </w:numPr>
        <w:spacing w:after="0" w:line="276" w:lineRule="auto"/>
        <w:ind w:left="1701"/>
        <w:jc w:val="both"/>
        <w:rPr>
          <w:rFonts w:ascii="Times New Roman" w:hAnsi="Times New Roman" w:cs="Times New Roman"/>
        </w:rPr>
      </w:pPr>
      <w:r w:rsidRPr="00B6081C">
        <w:rPr>
          <w:rFonts w:ascii="Times New Roman" w:eastAsiaTheme="minorEastAsia" w:hAnsi="Times New Roman" w:cs="Times New Roman"/>
          <w:kern w:val="24"/>
        </w:rPr>
        <w:t>Analiza potencjału społeczno-gospodarczego IOB w Polsce, w kontekście założeń KIS/RIS.</w:t>
      </w:r>
    </w:p>
    <w:p w:rsidR="00A125B0" w:rsidRPr="00B6081C" w:rsidRDefault="00A125B0" w:rsidP="00A125B0">
      <w:pPr>
        <w:pStyle w:val="Akapitzlist"/>
        <w:numPr>
          <w:ilvl w:val="0"/>
          <w:numId w:val="19"/>
        </w:numPr>
        <w:spacing w:after="0" w:line="276" w:lineRule="auto"/>
        <w:ind w:left="1701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Ocena poziomu identyfikacji IOB z założeniami KIS/RIS oraz perspektyw rozwoju IOB jako podmiotów wspierających realizację tych celów.</w:t>
      </w:r>
    </w:p>
    <w:p w:rsidR="00A125B0" w:rsidRPr="00B6081C" w:rsidRDefault="00A125B0" w:rsidP="00A125B0">
      <w:pPr>
        <w:pStyle w:val="Akapitzlist"/>
        <w:numPr>
          <w:ilvl w:val="0"/>
          <w:numId w:val="19"/>
        </w:numPr>
        <w:spacing w:after="0" w:line="276" w:lineRule="auto"/>
        <w:ind w:left="1701"/>
        <w:jc w:val="both"/>
        <w:rPr>
          <w:rFonts w:ascii="Times New Roman" w:hAnsi="Times New Roman" w:cs="Times New Roman"/>
        </w:rPr>
      </w:pPr>
      <w:r w:rsidRPr="00B6081C">
        <w:rPr>
          <w:rFonts w:ascii="Times New Roman" w:eastAsiaTheme="minorEastAsia" w:hAnsi="Times New Roman" w:cs="Times New Roman"/>
          <w:kern w:val="24"/>
        </w:rPr>
        <w:t>Ocena wpływu IOB na tworzenie i wzmacnianie systemów innowacji (regionalnych, jak i krajowego) w Polsce. Efekty pomocowych działań proinnowacyjnych skierowanych do IOB.</w:t>
      </w:r>
    </w:p>
    <w:p w:rsidR="00A125B0" w:rsidRPr="00B6081C" w:rsidRDefault="00A125B0" w:rsidP="00A125B0">
      <w:pPr>
        <w:pStyle w:val="Akapitzlist"/>
        <w:numPr>
          <w:ilvl w:val="0"/>
          <w:numId w:val="19"/>
        </w:numPr>
        <w:spacing w:after="0" w:line="276" w:lineRule="auto"/>
        <w:ind w:left="1701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Analiza potencjału IOB w Polsce do rozwijania sieci cyfrowych centrów innowacji (DIH).</w:t>
      </w:r>
    </w:p>
    <w:p w:rsidR="00A372A5" w:rsidRPr="00B6081C" w:rsidRDefault="00A372A5" w:rsidP="00A125B0">
      <w:pPr>
        <w:pStyle w:val="Akapitzli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47646" w:rsidRPr="00B6081C" w:rsidRDefault="00647646" w:rsidP="00647646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Cele </w:t>
      </w:r>
      <w:r w:rsidR="00A125B0" w:rsidRPr="00B6081C">
        <w:rPr>
          <w:rFonts w:ascii="Times New Roman" w:hAnsi="Times New Roman" w:cs="Times New Roman"/>
          <w:sz w:val="24"/>
          <w:szCs w:val="24"/>
        </w:rPr>
        <w:t>dodatkowe</w:t>
      </w:r>
      <w:r w:rsidRPr="00B6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B0" w:rsidRPr="00B6081C" w:rsidRDefault="00A125B0" w:rsidP="00A125B0">
      <w:pPr>
        <w:pStyle w:val="Akapitzlist"/>
        <w:numPr>
          <w:ilvl w:val="0"/>
          <w:numId w:val="19"/>
        </w:numPr>
        <w:spacing w:after="0" w:line="276" w:lineRule="auto"/>
        <w:ind w:left="1701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Opracowanie założeń systemu monitorowania i ewaluacji IOB w Polsce.</w:t>
      </w:r>
    </w:p>
    <w:p w:rsidR="00A125B0" w:rsidRPr="00B6081C" w:rsidRDefault="00A125B0" w:rsidP="00D278C9">
      <w:pPr>
        <w:pStyle w:val="Akapitzlist"/>
        <w:numPr>
          <w:ilvl w:val="0"/>
          <w:numId w:val="19"/>
        </w:numPr>
        <w:spacing w:after="0" w:line="276" w:lineRule="auto"/>
        <w:ind w:left="1701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Przygotowanie publikacji prezentującej diagnozę stanu IOB w Polsce (publikacja oparta na wynikach niniejszej ewaluacji, kontynuacja publik</w:t>
      </w:r>
      <w:r w:rsidR="00D278C9" w:rsidRPr="00B6081C">
        <w:rPr>
          <w:rFonts w:ascii="Times New Roman" w:hAnsi="Times New Roman" w:cs="Times New Roman"/>
        </w:rPr>
        <w:t>acji PARP – Ośrodki Innowacji w </w:t>
      </w:r>
      <w:r w:rsidRPr="00B6081C">
        <w:rPr>
          <w:rFonts w:ascii="Times New Roman" w:hAnsi="Times New Roman" w:cs="Times New Roman"/>
        </w:rPr>
        <w:t>Polsce).</w:t>
      </w:r>
    </w:p>
    <w:p w:rsidR="00647646" w:rsidRPr="00B6081C" w:rsidRDefault="00647646" w:rsidP="006476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47646" w:rsidRPr="00B6081C" w:rsidRDefault="00647646" w:rsidP="006476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b/>
          <w:sz w:val="24"/>
          <w:szCs w:val="24"/>
        </w:rPr>
        <w:t>Metodologia badania</w:t>
      </w:r>
      <w:r w:rsidR="002C79B0" w:rsidRPr="00B6081C">
        <w:rPr>
          <w:rFonts w:ascii="Times New Roman" w:hAnsi="Times New Roman" w:cs="Times New Roman"/>
          <w:b/>
          <w:sz w:val="24"/>
          <w:szCs w:val="24"/>
        </w:rPr>
        <w:t xml:space="preserve"> i produkty badania</w:t>
      </w:r>
    </w:p>
    <w:p w:rsidR="00647646" w:rsidRPr="00B6081C" w:rsidRDefault="00647646" w:rsidP="006476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232CD" w:rsidRPr="00B6081C" w:rsidRDefault="003232CD" w:rsidP="003232CD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Opracowanie raportu wstępnego</w:t>
      </w:r>
    </w:p>
    <w:p w:rsidR="00D278C9" w:rsidRPr="00B6081C" w:rsidRDefault="00D278C9" w:rsidP="00D278C9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6081C">
        <w:rPr>
          <w:rFonts w:ascii="Times New Roman" w:eastAsia="Calibri" w:hAnsi="Times New Roman" w:cs="Times New Roman"/>
          <w:lang w:eastAsia="ar-SA"/>
        </w:rPr>
        <w:t xml:space="preserve">Wykonawca przygotuje założenia metodologiczne do realizacji typologii otoczenia biznesu tzw. </w:t>
      </w:r>
      <w:r w:rsidRPr="00B6081C">
        <w:rPr>
          <w:rFonts w:ascii="Times New Roman" w:eastAsia="Calibri" w:hAnsi="Times New Roman" w:cs="Times New Roman"/>
          <w:i/>
          <w:lang w:eastAsia="ar-SA"/>
        </w:rPr>
        <w:t>raport wstępny przedrealizacyjny</w:t>
      </w:r>
      <w:r w:rsidRPr="00B6081C">
        <w:rPr>
          <w:rFonts w:ascii="Times New Roman" w:eastAsia="Calibri" w:hAnsi="Times New Roman" w:cs="Times New Roman"/>
          <w:lang w:eastAsia="ar-SA"/>
        </w:rPr>
        <w:t>, który będzie obejmował dwa elementy:</w:t>
      </w:r>
    </w:p>
    <w:p w:rsidR="00D278C9" w:rsidRPr="00B6081C" w:rsidRDefault="00D278C9" w:rsidP="00D278C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eastAsia="Calibri" w:hAnsi="Times New Roman" w:cs="Times New Roman"/>
          <w:lang w:eastAsia="ar-SA"/>
        </w:rPr>
        <w:t>propozycję typologii otoczenia biznesu</w:t>
      </w:r>
      <w:r w:rsidRPr="00B6081C">
        <w:rPr>
          <w:rStyle w:val="Odwoanieprzypisudolnego"/>
          <w:rFonts w:ascii="Times New Roman" w:eastAsia="Calibri" w:hAnsi="Times New Roman" w:cs="Times New Roman"/>
          <w:lang w:eastAsia="ar-SA"/>
        </w:rPr>
        <w:footnoteReference w:id="2"/>
      </w:r>
      <w:r w:rsidRPr="00B6081C">
        <w:rPr>
          <w:rFonts w:ascii="Times New Roman" w:eastAsia="Calibri" w:hAnsi="Times New Roman" w:cs="Times New Roman"/>
          <w:lang w:eastAsia="ar-SA"/>
        </w:rPr>
        <w:t>, zwierającą spójną koncepcję, pozwalającą na pełną ocenę funkcjonowania otoczenia biznesu w Polsce z uwzględnieniem różnych obszarów (m.in.: oferta IOB, realizowane usługi, podejmowane inicjatywy, struktura klientów, przychody z działalności statutowej);</w:t>
      </w:r>
    </w:p>
    <w:p w:rsidR="00D278C9" w:rsidRPr="00B6081C" w:rsidRDefault="00D278C9" w:rsidP="00D278C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eastAsia="Calibri" w:hAnsi="Times New Roman" w:cs="Times New Roman"/>
          <w:lang w:eastAsia="ar-SA"/>
        </w:rPr>
        <w:t>założenia metodologiczne realizacji badania głównego (zawierające pełną, spójną koncepcję i opis poszczególnych metod, technik badawczych i planowany sposób organizacji prac związanych z przeprowadzeniem oceny).</w:t>
      </w:r>
    </w:p>
    <w:p w:rsidR="00D278C9" w:rsidRPr="00B6081C" w:rsidRDefault="00D278C9" w:rsidP="00D278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47646" w:rsidRPr="00B6081C" w:rsidRDefault="00647646" w:rsidP="00D278C9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Analiza danych zastanych  </w:t>
      </w:r>
    </w:p>
    <w:p w:rsidR="00647646" w:rsidRPr="00B6081C" w:rsidRDefault="00647646" w:rsidP="006476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47646" w:rsidRPr="00B6081C" w:rsidRDefault="00A125B0" w:rsidP="00647646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  <w:r w:rsidRPr="00B6081C">
        <w:rPr>
          <w:rFonts w:ascii="Times New Roman" w:eastAsia="Times New Roman" w:hAnsi="Times New Roman" w:cs="Times New Roman"/>
        </w:rPr>
        <w:t>Celem tego etapu będzie zgromadzenie przez Wykonawcę informacji, które pozwolą na możliwie najszersze zapoznanie się z tematyką inteligentnych specjalizacji oraz funkcjonowania IOB w Polsce, z uwzględnieniem perspektywy po roku 2020 (w tym m.in. szerszego kontekstu koncepcji DIH.</w:t>
      </w:r>
    </w:p>
    <w:p w:rsidR="00D278C9" w:rsidRPr="00B6081C" w:rsidRDefault="00D278C9" w:rsidP="00647646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</w:p>
    <w:p w:rsidR="003232CD" w:rsidRPr="00B6081C" w:rsidRDefault="003232CD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Badanie ilościowe na próbie </w:t>
      </w:r>
      <w:r w:rsidR="00D278C9" w:rsidRPr="00B6081C">
        <w:rPr>
          <w:rFonts w:ascii="Times New Roman" w:hAnsi="Times New Roman" w:cs="Times New Roman"/>
          <w:sz w:val="24"/>
          <w:szCs w:val="24"/>
        </w:rPr>
        <w:t>przedstawicieli otoczenia biznesu</w:t>
      </w:r>
      <w:r w:rsidRPr="00B6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2CD" w:rsidRPr="00B6081C" w:rsidRDefault="003232CD" w:rsidP="003232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E3861" w:rsidRPr="00B6081C" w:rsidRDefault="006E3861" w:rsidP="00B6081C">
      <w:pPr>
        <w:pStyle w:val="Akapitzlist"/>
        <w:numPr>
          <w:ilvl w:val="0"/>
          <w:numId w:val="12"/>
        </w:numPr>
        <w:ind w:left="2268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 xml:space="preserve">za przygotowanie operatu do badania jest odpowiedzialny Wykonawca </w:t>
      </w:r>
    </w:p>
    <w:p w:rsidR="003232CD" w:rsidRPr="00B6081C" w:rsidRDefault="003232CD" w:rsidP="00B6081C">
      <w:pPr>
        <w:pStyle w:val="Akapitzlist"/>
        <w:numPr>
          <w:ilvl w:val="0"/>
          <w:numId w:val="12"/>
        </w:numPr>
        <w:ind w:left="2268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 xml:space="preserve">Podmiot próby (respondent) – </w:t>
      </w:r>
      <w:r w:rsidR="006E3861" w:rsidRPr="00B6081C">
        <w:rPr>
          <w:rFonts w:ascii="Times New Roman" w:eastAsiaTheme="minorEastAsia" w:hAnsi="Times New Roman" w:cs="Times New Roman"/>
          <w:kern w:val="24"/>
          <w:lang w:eastAsia="pl-PL"/>
        </w:rPr>
        <w:t>przedstawiciele otoczenia biznesu</w:t>
      </w:r>
      <w:r w:rsidRPr="00B6081C">
        <w:rPr>
          <w:rFonts w:ascii="Times New Roman" w:hAnsi="Times New Roman" w:cs="Times New Roman"/>
        </w:rPr>
        <w:t>.</w:t>
      </w:r>
    </w:p>
    <w:p w:rsidR="003232CD" w:rsidRPr="00B6081C" w:rsidRDefault="003232CD" w:rsidP="00B6081C">
      <w:pPr>
        <w:pStyle w:val="Akapitzlist"/>
        <w:numPr>
          <w:ilvl w:val="0"/>
          <w:numId w:val="12"/>
        </w:numPr>
        <w:ind w:left="2268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 xml:space="preserve">Wielkość próby – </w:t>
      </w:r>
      <w:r w:rsidR="006E3861" w:rsidRPr="00B6081C">
        <w:rPr>
          <w:rFonts w:ascii="Times New Roman" w:hAnsi="Times New Roman" w:cs="Times New Roman"/>
        </w:rPr>
        <w:t>ok. 500 szt.</w:t>
      </w:r>
    </w:p>
    <w:p w:rsidR="003232CD" w:rsidRPr="00B6081C" w:rsidRDefault="003232CD" w:rsidP="00B6081C">
      <w:pPr>
        <w:pStyle w:val="Akapitzlist"/>
        <w:numPr>
          <w:ilvl w:val="0"/>
          <w:numId w:val="12"/>
        </w:numPr>
        <w:ind w:left="2268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Technika badania – CAWI</w:t>
      </w:r>
      <w:r w:rsidR="006E3861" w:rsidRPr="00B6081C">
        <w:rPr>
          <w:rFonts w:ascii="Times New Roman" w:hAnsi="Times New Roman" w:cs="Times New Roman"/>
        </w:rPr>
        <w:t xml:space="preserve"> (opcjonalnie CATI)</w:t>
      </w:r>
      <w:r w:rsidRPr="00B6081C">
        <w:rPr>
          <w:rFonts w:ascii="Times New Roman" w:hAnsi="Times New Roman" w:cs="Times New Roman"/>
        </w:rPr>
        <w:t>.</w:t>
      </w:r>
    </w:p>
    <w:p w:rsidR="003232CD" w:rsidRPr="00B6081C" w:rsidRDefault="003232CD" w:rsidP="00B6081C">
      <w:pPr>
        <w:pStyle w:val="Akapitzlist"/>
        <w:numPr>
          <w:ilvl w:val="0"/>
          <w:numId w:val="12"/>
        </w:numPr>
        <w:ind w:left="2268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Czas ankiety – do 25 minut</w:t>
      </w:r>
    </w:p>
    <w:p w:rsidR="00A125B0" w:rsidRPr="00B6081C" w:rsidRDefault="00A125B0" w:rsidP="0064764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2CD" w:rsidRPr="00B6081C" w:rsidRDefault="003232CD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Wywiady grupowe zogniskowane (przedstawiciele przedsiębiorców korzystających z usług IOB)</w:t>
      </w:r>
    </w:p>
    <w:p w:rsidR="003232CD" w:rsidRPr="00B6081C" w:rsidRDefault="003232CD" w:rsidP="003232C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n=3</w:t>
      </w:r>
    </w:p>
    <w:p w:rsidR="003232CD" w:rsidRPr="00B6081C" w:rsidRDefault="003232CD" w:rsidP="003232C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narzędzie badawcze – ustrukturyzowany scenariusz wywiadu</w:t>
      </w:r>
    </w:p>
    <w:p w:rsidR="006E3861" w:rsidRPr="00B6081C" w:rsidRDefault="006E3861" w:rsidP="003232C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czas: 90-120 min.</w:t>
      </w:r>
    </w:p>
    <w:p w:rsidR="006E3861" w:rsidRPr="00B6081C" w:rsidRDefault="006E3861" w:rsidP="006E3861">
      <w:pPr>
        <w:pStyle w:val="Akapitzlist"/>
        <w:ind w:left="2223"/>
        <w:jc w:val="both"/>
        <w:rPr>
          <w:rFonts w:ascii="Times New Roman" w:hAnsi="Times New Roman" w:cs="Times New Roman"/>
          <w:sz w:val="24"/>
          <w:szCs w:val="24"/>
        </w:rPr>
      </w:pPr>
    </w:p>
    <w:p w:rsidR="008C30C6" w:rsidRDefault="008C30C6" w:rsidP="00B6081C">
      <w:pPr>
        <w:pStyle w:val="Akapitzlist"/>
        <w:numPr>
          <w:ilvl w:val="1"/>
          <w:numId w:val="1"/>
        </w:numPr>
        <w:spacing w:after="240"/>
        <w:ind w:left="127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Indywidualne wywiady pogłębione</w:t>
      </w:r>
      <w:r w:rsidR="00A12578" w:rsidRPr="00B6081C">
        <w:rPr>
          <w:rFonts w:ascii="Times New Roman" w:hAnsi="Times New Roman" w:cs="Times New Roman"/>
          <w:sz w:val="24"/>
          <w:szCs w:val="24"/>
        </w:rPr>
        <w:t xml:space="preserve"> (IDI)</w:t>
      </w:r>
      <w:r w:rsidR="00B6081C">
        <w:rPr>
          <w:rFonts w:ascii="Times New Roman" w:hAnsi="Times New Roman" w:cs="Times New Roman"/>
          <w:sz w:val="24"/>
          <w:szCs w:val="24"/>
        </w:rPr>
        <w:tab/>
      </w:r>
    </w:p>
    <w:p w:rsidR="00B6081C" w:rsidRPr="00B6081C" w:rsidRDefault="00B6081C" w:rsidP="00B6081C">
      <w:pPr>
        <w:pStyle w:val="Akapitzlist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B05D39" w:rsidRPr="00B6081C" w:rsidRDefault="00B05D39" w:rsidP="006E386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Przedstawiciele instytucji </w:t>
      </w:r>
      <w:r w:rsidR="0007777B" w:rsidRPr="00B6081C">
        <w:rPr>
          <w:rFonts w:ascii="Times New Roman" w:hAnsi="Times New Roman" w:cs="Times New Roman"/>
          <w:sz w:val="24"/>
          <w:szCs w:val="24"/>
        </w:rPr>
        <w:t>zaangażowanych w realizację KIS/RIS</w:t>
      </w:r>
      <w:r w:rsidRPr="00B6081C">
        <w:rPr>
          <w:rFonts w:ascii="Times New Roman" w:hAnsi="Times New Roman" w:cs="Times New Roman"/>
          <w:sz w:val="24"/>
          <w:szCs w:val="24"/>
        </w:rPr>
        <w:t xml:space="preserve"> </w:t>
      </w:r>
      <w:r w:rsidR="006E3861" w:rsidRPr="00B6081C">
        <w:rPr>
          <w:rFonts w:ascii="Times New Roman" w:hAnsi="Times New Roman" w:cs="Times New Roman"/>
          <w:sz w:val="24"/>
          <w:szCs w:val="24"/>
        </w:rPr>
        <w:t>i/lub nadzorującymi współpracę z IOB np. w ramach systemu akredytacji (tj. co najmniej z przedstawicielami MPiT, PARP, UM woj. mazowieckiego)</w:t>
      </w:r>
    </w:p>
    <w:p w:rsidR="00B05D39" w:rsidRPr="00B6081C" w:rsidRDefault="00B05D39" w:rsidP="00B05D3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n=5</w:t>
      </w:r>
    </w:p>
    <w:p w:rsidR="00B05D39" w:rsidRPr="00B6081C" w:rsidRDefault="00B05D39" w:rsidP="00B05D3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narzędzie badawcze – ustrukturyzowany scenariusz wywiadu</w:t>
      </w:r>
    </w:p>
    <w:p w:rsidR="00B05D39" w:rsidRPr="00B6081C" w:rsidRDefault="00B05D39" w:rsidP="00B05D39">
      <w:pPr>
        <w:pStyle w:val="Akapitzlist"/>
        <w:ind w:left="2223"/>
        <w:jc w:val="both"/>
        <w:rPr>
          <w:rFonts w:ascii="Times New Roman" w:hAnsi="Times New Roman" w:cs="Times New Roman"/>
          <w:sz w:val="24"/>
          <w:szCs w:val="24"/>
        </w:rPr>
      </w:pPr>
    </w:p>
    <w:p w:rsidR="00B05D39" w:rsidRPr="00B6081C" w:rsidRDefault="0007777B" w:rsidP="00B6081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Przedstawiciele IOB, instytucji regionalnych odpowiedzialnych za wdrażanie strategii województw i strategii RIS oraz liderów i uczestników regionalnych procesów PPO </w:t>
      </w:r>
    </w:p>
    <w:p w:rsidR="0007777B" w:rsidRPr="00B6081C" w:rsidRDefault="0007777B" w:rsidP="00B05D3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n=25</w:t>
      </w:r>
    </w:p>
    <w:p w:rsidR="00B05D39" w:rsidRPr="00B6081C" w:rsidRDefault="00B05D39" w:rsidP="00B05D3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narzędzie badawcze – ustrukturyzowany scenariusz wywiadu</w:t>
      </w:r>
    </w:p>
    <w:p w:rsidR="00B6799C" w:rsidRPr="00B6081C" w:rsidRDefault="00B6799C" w:rsidP="00B6799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6799C" w:rsidRPr="00B6081C" w:rsidRDefault="006E3861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Mini raporty</w:t>
      </w:r>
    </w:p>
    <w:p w:rsidR="00B6799C" w:rsidRPr="00B6081C" w:rsidRDefault="00B6799C" w:rsidP="00B6799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6799C" w:rsidRPr="00B6081C" w:rsidRDefault="006E3861" w:rsidP="00B6799C">
      <w:pPr>
        <w:pStyle w:val="Akapitzlist"/>
        <w:ind w:left="0"/>
        <w:jc w:val="both"/>
        <w:rPr>
          <w:rFonts w:ascii="Times New Roman" w:eastAsia="Calibri" w:hAnsi="Times New Roman" w:cs="Times New Roman"/>
          <w:lang w:eastAsia="ar-SA"/>
        </w:rPr>
      </w:pPr>
      <w:r w:rsidRPr="00B6081C">
        <w:rPr>
          <w:rFonts w:ascii="Times New Roman" w:eastAsia="Calibri" w:hAnsi="Times New Roman" w:cs="Times New Roman"/>
          <w:lang w:eastAsia="ar-SA"/>
        </w:rPr>
        <w:t>Mini raporty, zawierające skróconą charakterystykę każdej KIS (wynikającą z oceny potencjału IOB przypisanych do każdego KIS, jak również ewentualnych, zidentyfikowanych w trakcie badania powiązań pomiędzy poszczególnymi KIS), opis słabych i mocnych stron potencjału IOB w każdej KIS oraz ewentualnych zagrożeń i szans rozwojowych potencjału IOB każdej KIS.</w:t>
      </w:r>
    </w:p>
    <w:p w:rsidR="006E3861" w:rsidRPr="00B6081C" w:rsidRDefault="006E3861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32CD" w:rsidRPr="00B6081C" w:rsidRDefault="003232CD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Raport (w formie publikacji) prezentujący diagnozę IOB w Polsce</w:t>
      </w:r>
    </w:p>
    <w:p w:rsidR="00B6081C" w:rsidRPr="00B6081C" w:rsidRDefault="006E3861" w:rsidP="00B6081C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 xml:space="preserve">Raport (kontynuacja publikacji PARP – Ośrodki Innowacji w Polsce), w formie publikacji prezentujący diagnozę </w:t>
      </w:r>
      <w:r w:rsidR="00B6081C">
        <w:rPr>
          <w:rFonts w:ascii="Times New Roman" w:hAnsi="Times New Roman" w:cs="Times New Roman"/>
        </w:rPr>
        <w:t>ośrodków innowacji</w:t>
      </w:r>
      <w:r w:rsidRPr="00B6081C">
        <w:rPr>
          <w:rFonts w:ascii="Times New Roman" w:hAnsi="Times New Roman" w:cs="Times New Roman"/>
        </w:rPr>
        <w:t xml:space="preserve"> w Polsce, w tym usługa technicznego wsparcia redakcyjnego.</w:t>
      </w:r>
      <w:r w:rsidR="00B6081C" w:rsidRPr="00B6081C">
        <w:rPr>
          <w:rFonts w:ascii="Times New Roman" w:hAnsi="Times New Roman" w:cs="Times New Roman"/>
        </w:rPr>
        <w:t xml:space="preserve"> </w:t>
      </w:r>
      <w:r w:rsidR="00B6081C" w:rsidRPr="00B6081C">
        <w:rPr>
          <w:rFonts w:ascii="Times New Roman" w:hAnsi="Times New Roman" w:cs="Times New Roman"/>
          <w:bCs/>
        </w:rPr>
        <w:t xml:space="preserve">Raport zostanie uzupełniony (jako załącznik) o propozycję systemu monitoringu i ewaluacji </w:t>
      </w:r>
      <w:r w:rsidR="00B6081C">
        <w:rPr>
          <w:rFonts w:ascii="Times New Roman" w:hAnsi="Times New Roman" w:cs="Times New Roman"/>
          <w:bCs/>
        </w:rPr>
        <w:t>ośrodków innowacji</w:t>
      </w:r>
      <w:r w:rsidR="00B6081C" w:rsidRPr="00B6081C">
        <w:rPr>
          <w:rFonts w:ascii="Times New Roman" w:hAnsi="Times New Roman" w:cs="Times New Roman"/>
          <w:bCs/>
        </w:rPr>
        <w:t xml:space="preserve"> w Polsce. </w:t>
      </w:r>
    </w:p>
    <w:p w:rsidR="003232CD" w:rsidRPr="00B6081C" w:rsidRDefault="003232CD" w:rsidP="003232CD">
      <w:pPr>
        <w:pStyle w:val="Akapitzlis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3232CD" w:rsidRPr="00B6081C" w:rsidRDefault="003232CD" w:rsidP="00B6081C">
      <w:pPr>
        <w:pStyle w:val="Akapitzlist"/>
        <w:numPr>
          <w:ilvl w:val="1"/>
          <w:numId w:val="1"/>
        </w:numPr>
        <w:spacing w:after="240"/>
        <w:ind w:left="127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Warsztaty kreatywne</w:t>
      </w:r>
    </w:p>
    <w:p w:rsidR="006E3861" w:rsidRPr="00B6081C" w:rsidRDefault="006E3861" w:rsidP="00B6081C">
      <w:pPr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6081C">
        <w:rPr>
          <w:rFonts w:ascii="Times New Roman" w:eastAsia="Calibri" w:hAnsi="Times New Roman" w:cs="Times New Roman"/>
          <w:lang w:eastAsia="ar-SA"/>
        </w:rPr>
        <w:t xml:space="preserve">Warsztaty kreatywne / panel z uczestnikami i odbiorcami ewaluacji na temat rekomendacji z badań. Warsztaty mają na celu przetestowanie ukierunkowanych zaleceń, mających pomóc sprostać wyzwaniom stawianym IOB, w tym przed cyfrowymi centrami innowacji (DIH) oraz zaproponowanego systemu monitorowania i ewaluacji IOB. </w:t>
      </w:r>
    </w:p>
    <w:p w:rsidR="003232CD" w:rsidRPr="00B6081C" w:rsidRDefault="003232CD" w:rsidP="003232CD">
      <w:pPr>
        <w:pStyle w:val="Akapitzlis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B6799C" w:rsidRPr="00B6081C" w:rsidRDefault="00F57F68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Raport końcowy</w:t>
      </w:r>
    </w:p>
    <w:p w:rsidR="00B6799C" w:rsidRPr="00B6081C" w:rsidRDefault="00B6799C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7F68" w:rsidRPr="00B6081C" w:rsidRDefault="00F57F68" w:rsidP="00B6799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6081C">
        <w:rPr>
          <w:rFonts w:ascii="Times New Roman" w:hAnsi="Times New Roman" w:cs="Times New Roman"/>
        </w:rPr>
        <w:t>Wykonawca przygotuje raport końcowy prezentujący wyniki badań i zawierający odpowiedź na wszystkie pytania badawcze.</w:t>
      </w:r>
    </w:p>
    <w:p w:rsidR="00F57F68" w:rsidRPr="00B6081C" w:rsidRDefault="00F57F68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7F68" w:rsidRPr="00B6081C" w:rsidRDefault="00F57F68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Prezentacja </w:t>
      </w:r>
    </w:p>
    <w:p w:rsidR="00F57F68" w:rsidRPr="00B6081C" w:rsidRDefault="00F57F68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7F68" w:rsidRPr="00B6081C" w:rsidRDefault="00F57F68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Wykonawca przygotuje i wygłosi prezentację zawierającą najważniejsze wnioski z badania oraz rekomendacje.</w:t>
      </w:r>
    </w:p>
    <w:p w:rsidR="00F57F68" w:rsidRPr="00B6081C" w:rsidRDefault="00F57F68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7F68" w:rsidRPr="00B6081C" w:rsidRDefault="00F57F68" w:rsidP="00B6081C">
      <w:pPr>
        <w:pStyle w:val="Akapitzlist"/>
        <w:numPr>
          <w:ilvl w:val="1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>Konsultacje, aktualizacja i promocja wyników zamówienia</w:t>
      </w:r>
    </w:p>
    <w:p w:rsidR="00F57F68" w:rsidRPr="00B6081C" w:rsidRDefault="00F57F68" w:rsidP="00F57F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57F68" w:rsidRPr="00B6081C" w:rsidRDefault="00F57F68" w:rsidP="00F57F6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Wyniki raportu końcowego z rekomendacjami z ewaluacji zostaną poddane konsultacjom </w:t>
      </w:r>
      <w:r w:rsidRPr="00B6081C">
        <w:rPr>
          <w:rFonts w:ascii="Times New Roman" w:hAnsi="Times New Roman" w:cs="Times New Roman"/>
          <w:sz w:val="24"/>
          <w:szCs w:val="24"/>
        </w:rPr>
        <w:br/>
        <w:t>z głównymi i pośrednimi odbiorcami ewaluacji, w tym przeprowadzone zostaną uzgodnienia rekomendacji ewaluacyjnych z ich adresatami.</w:t>
      </w:r>
    </w:p>
    <w:p w:rsidR="00F57F68" w:rsidRPr="00B6081C" w:rsidRDefault="00F57F68" w:rsidP="00F57F6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Aktualizacja raportu </w:t>
      </w:r>
      <w:r w:rsidR="002C79B0" w:rsidRPr="00B6081C">
        <w:rPr>
          <w:rFonts w:ascii="Times New Roman" w:hAnsi="Times New Roman" w:cs="Times New Roman"/>
          <w:sz w:val="24"/>
          <w:szCs w:val="24"/>
        </w:rPr>
        <w:t>- uwzględniając niezbędne zmiany oraz aktualizacje danych i zapisów, wynikające z procesu konsultacji</w:t>
      </w:r>
    </w:p>
    <w:p w:rsidR="00F57F68" w:rsidRPr="00B6081C" w:rsidRDefault="00F57F68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30C3" w:rsidRPr="00B6081C" w:rsidRDefault="0014369F" w:rsidP="00B608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b/>
          <w:sz w:val="24"/>
          <w:szCs w:val="24"/>
        </w:rPr>
        <w:t xml:space="preserve">Dodatkowe informacje </w:t>
      </w:r>
    </w:p>
    <w:p w:rsidR="0014369F" w:rsidRPr="00B6081C" w:rsidRDefault="0014369F" w:rsidP="001436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Niniejsze zapytanie prowadzone jest w celu dokonania właściwego oszacowania wartości docelowego zamówienia i nie stanowi oferty w myśl. Art. 66 Kodeksu Cywilnego, jak również nie jest ogłoszeniem w rozumieniu ustawy Prawo zamówień publicznych. </w:t>
      </w:r>
    </w:p>
    <w:p w:rsidR="0014369F" w:rsidRPr="00B6081C" w:rsidRDefault="0014369F" w:rsidP="0014369F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Wycenę proszę przesłać na adres e-mail </w:t>
      </w:r>
      <w:hyperlink r:id="rId8" w:history="1">
        <w:r w:rsidR="003232CD" w:rsidRPr="00B6081C">
          <w:rPr>
            <w:rStyle w:val="Hipercze"/>
            <w:rFonts w:ascii="Times New Roman" w:hAnsi="Times New Roman" w:cs="Times New Roman"/>
            <w:sz w:val="24"/>
            <w:szCs w:val="24"/>
          </w:rPr>
          <w:t>teresa_wyszynska@parp.gov.pl</w:t>
        </w:r>
      </w:hyperlink>
      <w:r w:rsidRPr="00B6081C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3232CD" w:rsidRPr="00B6081C">
        <w:rPr>
          <w:rFonts w:ascii="Times New Roman" w:hAnsi="Times New Roman" w:cs="Times New Roman"/>
          <w:sz w:val="24"/>
          <w:szCs w:val="24"/>
        </w:rPr>
        <w:t>1</w:t>
      </w:r>
      <w:r w:rsidR="00821046" w:rsidRPr="00B6081C">
        <w:rPr>
          <w:rFonts w:ascii="Times New Roman" w:hAnsi="Times New Roman" w:cs="Times New Roman"/>
          <w:sz w:val="24"/>
          <w:szCs w:val="24"/>
        </w:rPr>
        <w:t>4</w:t>
      </w:r>
      <w:r w:rsidRPr="00B6081C">
        <w:rPr>
          <w:rFonts w:ascii="Times New Roman" w:hAnsi="Times New Roman" w:cs="Times New Roman"/>
          <w:sz w:val="24"/>
          <w:szCs w:val="24"/>
        </w:rPr>
        <w:t xml:space="preserve"> </w:t>
      </w:r>
      <w:r w:rsidR="003232CD" w:rsidRPr="00B6081C">
        <w:rPr>
          <w:rFonts w:ascii="Times New Roman" w:hAnsi="Times New Roman" w:cs="Times New Roman"/>
          <w:sz w:val="24"/>
          <w:szCs w:val="24"/>
        </w:rPr>
        <w:t>sierpnia</w:t>
      </w:r>
      <w:r w:rsidRPr="00B6081C">
        <w:rPr>
          <w:rFonts w:ascii="Times New Roman" w:hAnsi="Times New Roman" w:cs="Times New Roman"/>
          <w:sz w:val="24"/>
          <w:szCs w:val="24"/>
        </w:rPr>
        <w:t xml:space="preserve"> 2018 r., godz. 15:00, wpisując w temacie wiadomości </w:t>
      </w:r>
      <w:r w:rsidR="00871DFA" w:rsidRPr="00B6081C">
        <w:rPr>
          <w:rFonts w:ascii="Times New Roman" w:hAnsi="Times New Roman" w:cs="Times New Roman"/>
          <w:b/>
          <w:sz w:val="24"/>
          <w:szCs w:val="24"/>
        </w:rPr>
        <w:t xml:space="preserve">Badanie </w:t>
      </w:r>
      <w:r w:rsidR="003232CD" w:rsidRPr="00B6081C">
        <w:rPr>
          <w:rFonts w:ascii="Times New Roman" w:hAnsi="Times New Roman" w:cs="Times New Roman"/>
          <w:b/>
          <w:sz w:val="24"/>
          <w:szCs w:val="24"/>
        </w:rPr>
        <w:t>potencjału instytucji otoczenia biznesu</w:t>
      </w:r>
      <w:r w:rsidR="00871DFA" w:rsidRPr="00B608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1DFA" w:rsidRPr="00B6081C" w:rsidRDefault="00871DFA" w:rsidP="0014369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Przygotowując wycenę prosimy skorzystać z załączonego formularza. </w:t>
      </w:r>
    </w:p>
    <w:p w:rsidR="002C79B0" w:rsidRPr="00B6081C" w:rsidRDefault="00871DFA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t xml:space="preserve">W przypadku pytań prosimy o kontakt </w:t>
      </w:r>
      <w:hyperlink r:id="rId9" w:history="1">
        <w:r w:rsidR="003232CD" w:rsidRPr="00B6081C">
          <w:rPr>
            <w:rStyle w:val="Hipercze"/>
            <w:rFonts w:ascii="Times New Roman" w:hAnsi="Times New Roman" w:cs="Times New Roman"/>
            <w:sz w:val="24"/>
            <w:szCs w:val="24"/>
          </w:rPr>
          <w:t>teresa_wyszynska@parp.gov.pl</w:t>
        </w:r>
      </w:hyperlink>
      <w:r w:rsidRPr="00B6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DFA" w:rsidRPr="00B6081C" w:rsidRDefault="00871DFA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DFA" w:rsidRPr="00B6081C" w:rsidRDefault="00871DFA">
      <w:pPr>
        <w:rPr>
          <w:rFonts w:ascii="Times New Roman" w:hAnsi="Times New Roman" w:cs="Times New Roman"/>
          <w:sz w:val="24"/>
          <w:szCs w:val="24"/>
        </w:rPr>
      </w:pPr>
      <w:r w:rsidRPr="00B6081C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871DFA" w:rsidRPr="00B6081C" w:rsidRDefault="00871DFA" w:rsidP="00B679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1DFA" w:rsidRPr="00B6081C" w:rsidRDefault="00871DFA" w:rsidP="00B6799C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81C">
        <w:rPr>
          <w:rFonts w:ascii="Times New Roman" w:hAnsi="Times New Roman" w:cs="Times New Roman"/>
          <w:b/>
          <w:sz w:val="24"/>
          <w:szCs w:val="24"/>
        </w:rPr>
        <w:t xml:space="preserve">Wstępna wycena - </w:t>
      </w:r>
      <w:r w:rsidR="00D278C9" w:rsidRPr="00B6081C">
        <w:rPr>
          <w:rFonts w:ascii="Times New Roman" w:hAnsi="Times New Roman" w:cs="Times New Roman"/>
          <w:b/>
          <w:sz w:val="24"/>
          <w:szCs w:val="24"/>
        </w:rPr>
        <w:t>Analiza potencjału instytucji otoczenia biznesu i ich wpływu na realizację celów KIS</w:t>
      </w:r>
    </w:p>
    <w:p w:rsidR="00871DFA" w:rsidRPr="00B6081C" w:rsidRDefault="00871DFA" w:rsidP="00B6799C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73"/>
        <w:gridCol w:w="1843"/>
        <w:gridCol w:w="1134"/>
        <w:gridCol w:w="1559"/>
      </w:tblGrid>
      <w:tr w:rsidR="00D278C9" w:rsidRPr="00B6081C" w:rsidTr="008846EB">
        <w:trPr>
          <w:trHeight w:val="582"/>
        </w:trPr>
        <w:tc>
          <w:tcPr>
            <w:tcW w:w="567" w:type="dxa"/>
            <w:shd w:val="clear" w:color="000000" w:fill="FFFFFF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81C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4173" w:type="dxa"/>
            <w:shd w:val="clear" w:color="000000" w:fill="FFFFFF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81C">
              <w:rPr>
                <w:rFonts w:ascii="Times New Roman" w:hAnsi="Times New Roman" w:cs="Times New Roman"/>
                <w:b/>
                <w:bCs/>
                <w:color w:val="000000"/>
              </w:rPr>
              <w:t>Jednostka (rodzaj usługi)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81C">
              <w:rPr>
                <w:rFonts w:ascii="Times New Roman" w:hAnsi="Times New Roman" w:cs="Times New Roman"/>
                <w:b/>
                <w:bCs/>
                <w:color w:val="000000"/>
              </w:rPr>
              <w:t>Cena jednostkowa BRUTTO (PLN)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81C">
              <w:rPr>
                <w:rFonts w:ascii="Times New Roman" w:hAnsi="Times New Roman" w:cs="Times New Roman"/>
                <w:b/>
                <w:bCs/>
                <w:color w:val="000000"/>
              </w:rPr>
              <w:t>Liczba jednostek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81C">
              <w:rPr>
                <w:rFonts w:ascii="Times New Roman" w:hAnsi="Times New Roman" w:cs="Times New Roman"/>
                <w:b/>
                <w:bCs/>
                <w:color w:val="000000"/>
              </w:rPr>
              <w:t>Cena ogółem BRUTTO (PLN)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3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Opracowanie raportu wstępnego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081C">
              <w:rPr>
                <w:rFonts w:ascii="Times New Roman" w:hAnsi="Times New Roman" w:cs="Times New Roman"/>
                <w:bCs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3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 xml:space="preserve">Analiza danych zastanych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Badania ilościowe techniką CAWI/opcjonalnie CATI</w:t>
            </w:r>
            <w:r w:rsidRPr="00B6081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Wywiady grupowe zogniskowane (FGI)</w:t>
            </w:r>
            <w:r w:rsidRPr="00B6081C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3"/>
            </w:r>
            <w:r w:rsidRPr="00B608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46EB">
              <w:rPr>
                <w:rFonts w:ascii="Times New Roman" w:hAnsi="Times New Roman" w:cs="Times New Roman"/>
                <w:bCs/>
              </w:rPr>
              <w:t>(</w:t>
            </w:r>
            <w:r w:rsidRPr="00B6081C">
              <w:rPr>
                <w:rFonts w:ascii="Times New Roman" w:eastAsiaTheme="minorEastAsia" w:hAnsi="Times New Roman" w:cs="Times New Roman"/>
                <w:kern w:val="24"/>
              </w:rPr>
              <w:t>przedstawiciele przedsiębiorców korzystających z usług IOB)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 xml:space="preserve">Indywidualne wywiady pogłębione –IDI </w:t>
            </w:r>
            <w:r w:rsidRPr="008846EB">
              <w:rPr>
                <w:rFonts w:ascii="Times New Roman" w:hAnsi="Times New Roman" w:cs="Times New Roman"/>
                <w:bCs/>
              </w:rPr>
              <w:t>(</w:t>
            </w:r>
            <w:r w:rsidRPr="00B6081C">
              <w:rPr>
                <w:rFonts w:ascii="Times New Roman" w:hAnsi="Times New Roman" w:cs="Times New Roman"/>
              </w:rPr>
              <w:t>przedstawiciele instytucji zaangażowanych w realizację KIS/RIS)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 xml:space="preserve">Indywidualne wywiady pogłębione -IDI </w:t>
            </w:r>
            <w:r w:rsidRPr="008846EB">
              <w:rPr>
                <w:rFonts w:ascii="Times New Roman" w:hAnsi="Times New Roman" w:cs="Times New Roman"/>
                <w:bCs/>
              </w:rPr>
              <w:t>(</w:t>
            </w:r>
            <w:r w:rsidRPr="00B6081C">
              <w:rPr>
                <w:rFonts w:ascii="Times New Roman" w:eastAsiaTheme="minorEastAsia" w:hAnsi="Times New Roman" w:cs="Times New Roman"/>
                <w:kern w:val="24"/>
              </w:rPr>
              <w:t>przedstawiciele IOB, instytucji regionalnych odpowiedzialnych za wdrażanie strategii województw i strategii RIS oraz liderów i uczestników regionalnych procesów PPO)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Analiza SWOT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Raport (w formie publikacji) prezentujący diagnozę IOB w Polsce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</w:rPr>
              <w:t>Warsztaty kreatywne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Opracowanie raportu końcowego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Opracowanie prezentacji końcowej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tl2br w:val="single" w:sz="6" w:space="0" w:color="auto"/>
              <w:tr2bl w:val="single" w:sz="6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D278C9" w:rsidRPr="00B6081C" w:rsidTr="008846EB">
        <w:trPr>
          <w:trHeight w:val="406"/>
        </w:trPr>
        <w:tc>
          <w:tcPr>
            <w:tcW w:w="567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73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Wsparcie Zamawiającego w zakresie konsultacji, aktualizacji i promocji wyników zamówienia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081C">
              <w:rPr>
                <w:rFonts w:ascii="Times New Roman" w:hAnsi="Times New Roman" w:cs="Times New Roman"/>
              </w:rPr>
              <w:t>[……………]</w:t>
            </w:r>
          </w:p>
        </w:tc>
      </w:tr>
      <w:tr w:rsidR="008846EB" w:rsidRPr="00B6081C" w:rsidTr="008846EB">
        <w:trPr>
          <w:trHeight w:val="300"/>
        </w:trPr>
        <w:tc>
          <w:tcPr>
            <w:tcW w:w="4740" w:type="dxa"/>
            <w:gridSpan w:val="2"/>
            <w:tcBorders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RAZEM (poz. od 1 do 12)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000000" w:fill="C0C0C0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000000" w:fill="C0C0C0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000000" w:fill="C0C0C0"/>
            <w:vAlign w:val="center"/>
            <w:hideMark/>
          </w:tcPr>
          <w:p w:rsidR="00D278C9" w:rsidRPr="00B6081C" w:rsidRDefault="00D278C9" w:rsidP="00BF2A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1C">
              <w:rPr>
                <w:rFonts w:ascii="Times New Roman" w:hAnsi="Times New Roman" w:cs="Times New Roman"/>
                <w:b/>
                <w:bCs/>
              </w:rPr>
              <w:t>[……………]</w:t>
            </w:r>
          </w:p>
        </w:tc>
      </w:tr>
    </w:tbl>
    <w:p w:rsidR="001868F2" w:rsidRPr="00B6081C" w:rsidRDefault="001868F2" w:rsidP="00D278C9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sectPr w:rsidR="001868F2" w:rsidRPr="00B6081C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AC" w:rsidRDefault="007566AC" w:rsidP="00BF2365">
      <w:pPr>
        <w:spacing w:after="0" w:line="240" w:lineRule="auto"/>
      </w:pPr>
      <w:r>
        <w:separator/>
      </w:r>
    </w:p>
  </w:endnote>
  <w:endnote w:type="continuationSeparator" w:id="0">
    <w:p w:rsidR="007566AC" w:rsidRDefault="007566AC" w:rsidP="00BF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82074"/>
      <w:docPartObj>
        <w:docPartGallery w:val="Page Numbers (Bottom of Page)"/>
        <w:docPartUnique/>
      </w:docPartObj>
    </w:sdtPr>
    <w:sdtEndPr/>
    <w:sdtContent>
      <w:p w:rsidR="00F6105D" w:rsidRDefault="00F610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68D">
          <w:rPr>
            <w:noProof/>
          </w:rPr>
          <w:t>4</w:t>
        </w:r>
        <w:r>
          <w:fldChar w:fldCharType="end"/>
        </w:r>
      </w:p>
    </w:sdtContent>
  </w:sdt>
  <w:p w:rsidR="00F6105D" w:rsidRDefault="00F610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AC" w:rsidRDefault="007566AC" w:rsidP="00BF2365">
      <w:pPr>
        <w:spacing w:after="0" w:line="240" w:lineRule="auto"/>
      </w:pPr>
      <w:r>
        <w:separator/>
      </w:r>
    </w:p>
  </w:footnote>
  <w:footnote w:type="continuationSeparator" w:id="0">
    <w:p w:rsidR="007566AC" w:rsidRDefault="007566AC" w:rsidP="00BF2365">
      <w:pPr>
        <w:spacing w:after="0" w:line="240" w:lineRule="auto"/>
      </w:pPr>
      <w:r>
        <w:continuationSeparator/>
      </w:r>
    </w:p>
  </w:footnote>
  <w:footnote w:id="1">
    <w:p w:rsidR="00A125B0" w:rsidRPr="00AB2212" w:rsidRDefault="00A125B0" w:rsidP="00A125B0">
      <w:pPr>
        <w:pStyle w:val="Tekstprzypisudolnego"/>
        <w:jc w:val="both"/>
        <w:rPr>
          <w:rFonts w:ascii="Times New Roman" w:hAnsi="Times New Roman"/>
        </w:rPr>
      </w:pPr>
      <w:r w:rsidRPr="00AB2212">
        <w:rPr>
          <w:rStyle w:val="Odwoanieprzypisudolnego"/>
          <w:rFonts w:ascii="Times New Roman" w:hAnsi="Times New Roman"/>
        </w:rPr>
        <w:footnoteRef/>
      </w:r>
      <w:r w:rsidRPr="00AB2212">
        <w:rPr>
          <w:rFonts w:ascii="Times New Roman" w:hAnsi="Times New Roman"/>
        </w:rPr>
        <w:t xml:space="preserve"> Priorytety te zawarte zostały w Strategii „</w:t>
      </w:r>
      <w:r w:rsidRPr="00AB2212">
        <w:rPr>
          <w:rFonts w:ascii="Times New Roman" w:hAnsi="Times New Roman"/>
          <w:color w:val="000000"/>
          <w:sz w:val="23"/>
          <w:szCs w:val="23"/>
        </w:rPr>
        <w:t>Europa 2020 – Strategia na rzecz inteligentne</w:t>
      </w:r>
      <w:r w:rsidRPr="00AB2212">
        <w:rPr>
          <w:rFonts w:ascii="Times New Roman" w:hAnsi="Times New Roman"/>
          <w:color w:val="000000"/>
          <w:sz w:val="23"/>
          <w:szCs w:val="23"/>
        </w:rPr>
        <w:softHyphen/>
        <w:t>go i zrównoważonego rozwoju sprzyjającego włączeniu społecznemu”</w:t>
      </w:r>
    </w:p>
  </w:footnote>
  <w:footnote w:id="2">
    <w:p w:rsidR="00D278C9" w:rsidRPr="000959EB" w:rsidRDefault="00D278C9" w:rsidP="00D278C9">
      <w:pPr>
        <w:pStyle w:val="Tekstprzypisudolnego"/>
        <w:jc w:val="both"/>
        <w:rPr>
          <w:rFonts w:ascii="Times New Roman" w:hAnsi="Times New Roman"/>
        </w:rPr>
      </w:pPr>
      <w:r w:rsidRPr="000959EB">
        <w:rPr>
          <w:rStyle w:val="Odwoanieprzypisudolnego"/>
          <w:rFonts w:ascii="Times New Roman" w:hAnsi="Times New Roman"/>
        </w:rPr>
        <w:footnoteRef/>
      </w:r>
      <w:r w:rsidRPr="000959EB">
        <w:rPr>
          <w:rFonts w:ascii="Times New Roman" w:hAnsi="Times New Roman"/>
        </w:rPr>
        <w:t xml:space="preserve"> Przy czym Zamawiający zastrzega, że typologia ta powinna uwzględniać, że jeden podmiot może prowadzić różne aktywności w zakresie wsparcia przedsiębiorczości oraz innowacyjności i aktywności te nie powinny być badane oddzielnie </w:t>
      </w:r>
    </w:p>
  </w:footnote>
  <w:footnote w:id="3">
    <w:p w:rsidR="00D278C9" w:rsidRPr="000959EB" w:rsidRDefault="00D278C9" w:rsidP="00D278C9">
      <w:pPr>
        <w:pStyle w:val="Tekstprzypisudolnego"/>
        <w:rPr>
          <w:rFonts w:ascii="Times New Roman" w:hAnsi="Times New Roman"/>
        </w:rPr>
      </w:pPr>
      <w:r w:rsidRPr="000959EB">
        <w:rPr>
          <w:rStyle w:val="Odwoanieprzypisudolnego"/>
          <w:rFonts w:ascii="Times New Roman" w:hAnsi="Times New Roman"/>
        </w:rPr>
        <w:footnoteRef/>
      </w:r>
      <w:r w:rsidRPr="000959EB">
        <w:rPr>
          <w:rFonts w:ascii="Times New Roman" w:hAnsi="Times New Roman"/>
        </w:rPr>
        <w:t xml:space="preserve"> Zamawiający dopuszcza możliwość zamiany techniki badawczej na indywidualne wywiady pogłębione. W takim przypadku każdy przeprowadzony IDI zostanie wyceniony jako 1/8 ceny jednostkowej za FGI zaproponowanej przez Wykonawcę, zaokrąglona do dwóch miejsc po przecinku.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65" w:rsidRDefault="00BF2365">
    <w:pPr>
      <w:pStyle w:val="Nagwek"/>
    </w:pPr>
    <w:r>
      <w:rPr>
        <w:noProof/>
        <w:lang w:eastAsia="pl-PL"/>
      </w:rPr>
      <w:drawing>
        <wp:inline distT="0" distB="0" distL="0" distR="0" wp14:anchorId="53E994E6" wp14:editId="430211DF">
          <wp:extent cx="5760720" cy="627283"/>
          <wp:effectExtent l="0" t="0" r="0" b="1905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519D"/>
    <w:multiLevelType w:val="hybridMultilevel"/>
    <w:tmpl w:val="CAC4751C"/>
    <w:lvl w:ilvl="0" w:tplc="4A422EF8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5A32"/>
    <w:multiLevelType w:val="hybridMultilevel"/>
    <w:tmpl w:val="E7E6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C49"/>
    <w:multiLevelType w:val="hybridMultilevel"/>
    <w:tmpl w:val="599874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3A9C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4F73A0"/>
    <w:multiLevelType w:val="hybridMultilevel"/>
    <w:tmpl w:val="7A74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B845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2ADC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2624F"/>
    <w:multiLevelType w:val="hybridMultilevel"/>
    <w:tmpl w:val="552E2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C49B1"/>
    <w:multiLevelType w:val="hybridMultilevel"/>
    <w:tmpl w:val="283C0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16D57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360BD8"/>
    <w:multiLevelType w:val="hybridMultilevel"/>
    <w:tmpl w:val="3AF4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3DB1"/>
    <w:multiLevelType w:val="hybridMultilevel"/>
    <w:tmpl w:val="B6AA3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735AA"/>
    <w:multiLevelType w:val="hybridMultilevel"/>
    <w:tmpl w:val="11484196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F7719"/>
    <w:multiLevelType w:val="hybridMultilevel"/>
    <w:tmpl w:val="7BA0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C687B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1F5ACD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4B7242"/>
    <w:multiLevelType w:val="hybridMultilevel"/>
    <w:tmpl w:val="02ACEFFC"/>
    <w:lvl w:ilvl="0" w:tplc="2222EF94">
      <w:start w:val="1"/>
      <w:numFmt w:val="lowerLetter"/>
      <w:lvlText w:val="%1)"/>
      <w:lvlJc w:val="left"/>
      <w:pPr>
        <w:ind w:left="1503" w:hanging="360"/>
      </w:pPr>
      <w:rPr>
        <w:rFonts w:ascii="Times New Roman" w:eastAsiaTheme="minorHAnsi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 w15:restartNumberingAfterBreak="0">
    <w:nsid w:val="5E7871C1"/>
    <w:multiLevelType w:val="hybridMultilevel"/>
    <w:tmpl w:val="B846FE02"/>
    <w:lvl w:ilvl="0" w:tplc="7930B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163C81"/>
    <w:multiLevelType w:val="hybridMultilevel"/>
    <w:tmpl w:val="C71E4430"/>
    <w:lvl w:ilvl="0" w:tplc="335CB3C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8" w15:restartNumberingAfterBreak="0">
    <w:nsid w:val="67B424EC"/>
    <w:multiLevelType w:val="multilevel"/>
    <w:tmpl w:val="513272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BA6E19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CC4582"/>
    <w:multiLevelType w:val="hybridMultilevel"/>
    <w:tmpl w:val="8A0A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569D"/>
    <w:multiLevelType w:val="hybridMultilevel"/>
    <w:tmpl w:val="0ED0C494"/>
    <w:lvl w:ilvl="0" w:tplc="04150009">
      <w:start w:val="1"/>
      <w:numFmt w:val="bullet"/>
      <w:lvlText w:val=""/>
      <w:lvlJc w:val="left"/>
      <w:pPr>
        <w:ind w:left="2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2" w15:restartNumberingAfterBreak="0">
    <w:nsid w:val="77566413"/>
    <w:multiLevelType w:val="multilevel"/>
    <w:tmpl w:val="AA54C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17"/>
  </w:num>
  <w:num w:numId="8">
    <w:abstractNumId w:val="15"/>
  </w:num>
  <w:num w:numId="9">
    <w:abstractNumId w:val="21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22"/>
  </w:num>
  <w:num w:numId="15">
    <w:abstractNumId w:val="19"/>
  </w:num>
  <w:num w:numId="16">
    <w:abstractNumId w:val="12"/>
  </w:num>
  <w:num w:numId="17">
    <w:abstractNumId w:val="9"/>
  </w:num>
  <w:num w:numId="18">
    <w:abstractNumId w:val="0"/>
  </w:num>
  <w:num w:numId="19">
    <w:abstractNumId w:val="18"/>
  </w:num>
  <w:num w:numId="20">
    <w:abstractNumId w:val="7"/>
  </w:num>
  <w:num w:numId="21">
    <w:abstractNumId w:val="11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65"/>
    <w:rsid w:val="0007777B"/>
    <w:rsid w:val="000959EB"/>
    <w:rsid w:val="0014369F"/>
    <w:rsid w:val="001868F2"/>
    <w:rsid w:val="001D14F2"/>
    <w:rsid w:val="001F30C3"/>
    <w:rsid w:val="002C79B0"/>
    <w:rsid w:val="003232CD"/>
    <w:rsid w:val="003724D4"/>
    <w:rsid w:val="003B16DC"/>
    <w:rsid w:val="003D66F4"/>
    <w:rsid w:val="00425530"/>
    <w:rsid w:val="00647646"/>
    <w:rsid w:val="0069368D"/>
    <w:rsid w:val="006E3861"/>
    <w:rsid w:val="007566AC"/>
    <w:rsid w:val="00821046"/>
    <w:rsid w:val="00871DFA"/>
    <w:rsid w:val="008846EB"/>
    <w:rsid w:val="008C30C6"/>
    <w:rsid w:val="00945CCD"/>
    <w:rsid w:val="0096620B"/>
    <w:rsid w:val="00A12578"/>
    <w:rsid w:val="00A125B0"/>
    <w:rsid w:val="00A372A5"/>
    <w:rsid w:val="00AB2212"/>
    <w:rsid w:val="00B05D39"/>
    <w:rsid w:val="00B6081C"/>
    <w:rsid w:val="00B6799C"/>
    <w:rsid w:val="00B94595"/>
    <w:rsid w:val="00BA622E"/>
    <w:rsid w:val="00BF2365"/>
    <w:rsid w:val="00C23706"/>
    <w:rsid w:val="00D278C9"/>
    <w:rsid w:val="00DC4303"/>
    <w:rsid w:val="00EA4743"/>
    <w:rsid w:val="00F57F68"/>
    <w:rsid w:val="00F6105D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0B47-8B31-4A39-A172-BBE06AC4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36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3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365"/>
  </w:style>
  <w:style w:type="paragraph" w:styleId="Stopka">
    <w:name w:val="footer"/>
    <w:basedOn w:val="Normalny"/>
    <w:link w:val="StopkaZnak"/>
    <w:uiPriority w:val="99"/>
    <w:unhideWhenUsed/>
    <w:rsid w:val="00BF23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365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A372A5"/>
    <w:pPr>
      <w:ind w:left="720"/>
      <w:contextualSpacing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A372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372A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unhideWhenUsed/>
    <w:rsid w:val="00A372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7646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647646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57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57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578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125B0"/>
    <w:rPr>
      <w:b/>
      <w:bCs/>
    </w:rPr>
  </w:style>
  <w:style w:type="paragraph" w:customStyle="1" w:styleId="Pa10">
    <w:name w:val="Pa10"/>
    <w:basedOn w:val="Normalny"/>
    <w:next w:val="Normalny"/>
    <w:uiPriority w:val="99"/>
    <w:rsid w:val="00A125B0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A125B0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_wyszynska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esa_wyszynska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735C-2790-4CF6-97AA-D406A7B6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Szut Jacek</dc:creator>
  <cp:keywords/>
  <dc:description/>
  <cp:lastModifiedBy>Próchniak Beata</cp:lastModifiedBy>
  <cp:revision>3</cp:revision>
  <dcterms:created xsi:type="dcterms:W3CDTF">2018-08-07T15:15:00Z</dcterms:created>
  <dcterms:modified xsi:type="dcterms:W3CDTF">2018-08-07T15:15:00Z</dcterms:modified>
</cp:coreProperties>
</file>